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0F7B4" w14:textId="2991A5C9" w:rsidR="00554263" w:rsidRDefault="002760C0" w:rsidP="002760C0">
      <w:pPr>
        <w:pStyle w:val="Titel"/>
      </w:pPr>
      <w:r>
        <w:t xml:space="preserve">Arbejdsark - gitterligningen a la </w:t>
      </w:r>
      <w:proofErr w:type="spellStart"/>
      <w:r>
        <w:t>NetLogo</w:t>
      </w:r>
      <w:proofErr w:type="spellEnd"/>
      <w:r>
        <w:t xml:space="preserve"> </w:t>
      </w:r>
    </w:p>
    <w:p w14:paraId="5391C6DE" w14:textId="1A870AFE" w:rsidR="002760C0" w:rsidRDefault="002760C0" w:rsidP="002760C0"/>
    <w:p w14:paraId="0A30D407" w14:textId="77777777" w:rsidR="00EC5895" w:rsidRDefault="00EC5895" w:rsidP="002760C0">
      <w:pPr>
        <w:pStyle w:val="Listeafsnit"/>
        <w:numPr>
          <w:ilvl w:val="0"/>
          <w:numId w:val="1"/>
        </w:numPr>
      </w:pPr>
      <w:r>
        <w:t>Hent filen ”Gitterligningen” ned fra modulet og gem den et sted, som du kan huske.</w:t>
      </w:r>
    </w:p>
    <w:p w14:paraId="4099BF32" w14:textId="6F2013BD" w:rsidR="00EC5895" w:rsidRDefault="00EC5895" w:rsidP="002760C0">
      <w:pPr>
        <w:pStyle w:val="Listeafsnit"/>
        <w:numPr>
          <w:ilvl w:val="0"/>
          <w:numId w:val="1"/>
        </w:numPr>
      </w:pPr>
      <w:proofErr w:type="gramStart"/>
      <w:r>
        <w:t>Åben programmet</w:t>
      </w:r>
      <w:proofErr w:type="gramEnd"/>
      <w:r>
        <w:t xml:space="preserve"> </w:t>
      </w:r>
      <w:proofErr w:type="spellStart"/>
      <w:r>
        <w:t>NetLogo</w:t>
      </w:r>
      <w:proofErr w:type="spellEnd"/>
      <w:r>
        <w:t>, gå ind i filer og åben filen ”Gitterligningen”.</w:t>
      </w:r>
    </w:p>
    <w:p w14:paraId="520E45AF" w14:textId="77777777" w:rsidR="00EC5895" w:rsidRDefault="00EC5895" w:rsidP="00EC5895"/>
    <w:p w14:paraId="3CA21AC5" w14:textId="349288DC" w:rsidR="00EC5895" w:rsidRDefault="00EC5895" w:rsidP="00962BDB">
      <w:pPr>
        <w:pStyle w:val="Overskrift1"/>
      </w:pPr>
      <w:r>
        <w:t>Del 1: Leg med modellen</w:t>
      </w:r>
    </w:p>
    <w:p w14:paraId="74992E98" w14:textId="74AD4BEA" w:rsidR="00EC5895" w:rsidRDefault="00EC5895" w:rsidP="00EC5895">
      <w:pPr>
        <w:pStyle w:val="Listeafsnit"/>
        <w:numPr>
          <w:ilvl w:val="0"/>
          <w:numId w:val="1"/>
        </w:numPr>
      </w:pPr>
      <w:r>
        <w:t>Klik på Setup og Go - hvad ser du?</w:t>
      </w:r>
    </w:p>
    <w:p w14:paraId="215EE3A7" w14:textId="6EC6E4A8" w:rsidR="008968D0" w:rsidRDefault="00EC5895" w:rsidP="00EC5895">
      <w:pPr>
        <w:pStyle w:val="Listeafsnit"/>
        <w:numPr>
          <w:ilvl w:val="0"/>
          <w:numId w:val="1"/>
        </w:numPr>
      </w:pPr>
      <w:r>
        <w:t>Ændre lidt på bølgelængden og klik på Opdater</w:t>
      </w:r>
      <w:r w:rsidR="008968D0">
        <w:t xml:space="preserve"> - hvad sker der</w:t>
      </w:r>
      <w:r w:rsidR="00C167AF">
        <w:t xml:space="preserve"> med hensyn til afbøjningsvinklen</w:t>
      </w:r>
      <w:r w:rsidR="008968D0">
        <w:t>?</w:t>
      </w:r>
    </w:p>
    <w:p w14:paraId="37464785" w14:textId="3059E695" w:rsidR="00EC5895" w:rsidRDefault="00EC5895" w:rsidP="00EC5895">
      <w:pPr>
        <w:pStyle w:val="Listeafsnit"/>
        <w:numPr>
          <w:ilvl w:val="0"/>
          <w:numId w:val="1"/>
        </w:numPr>
      </w:pPr>
      <w:r>
        <w:t>Prøv tilsvarende at ændre på gitterkonstanten - hvad sker der</w:t>
      </w:r>
      <w:r w:rsidR="00C167AF">
        <w:t xml:space="preserve"> med hensyn til afbøjningsvinklen</w:t>
      </w:r>
      <w:r>
        <w:t>?</w:t>
      </w:r>
    </w:p>
    <w:p w14:paraId="6CE62533" w14:textId="7773990B" w:rsidR="008968D0" w:rsidRDefault="008968D0" w:rsidP="008968D0"/>
    <w:p w14:paraId="28C335F5" w14:textId="4E857181" w:rsidR="008968D0" w:rsidRDefault="008968D0" w:rsidP="00962BDB">
      <w:pPr>
        <w:pStyle w:val="Overskrift1"/>
      </w:pPr>
      <w:r>
        <w:t>Del 2: Kobling mellem modellen og matematikken bag</w:t>
      </w:r>
    </w:p>
    <w:p w14:paraId="76B046FA" w14:textId="28A9CE0C" w:rsidR="00C166F1" w:rsidRDefault="00C166F1" w:rsidP="008968D0">
      <w:r>
        <w:t xml:space="preserve">Fra fysik ved I, at sammenhængen mellem laserstrålens afbøjningsvinkel </w:t>
      </w:r>
      <m:oMath>
        <m:r>
          <w:rPr>
            <w:rFonts w:ascii="Cambria Math" w:hAnsi="Cambria Math"/>
          </w:rPr>
          <m:t>φ</m:t>
        </m:r>
      </m:oMath>
      <w:r>
        <w:t xml:space="preserve">, bølgelængde </w:t>
      </w:r>
      <m:oMath>
        <m:r>
          <w:rPr>
            <w:rFonts w:ascii="Cambria Math" w:hAnsi="Cambria Math"/>
          </w:rPr>
          <m:t>λ</m:t>
        </m:r>
      </m:oMath>
      <w:r>
        <w:t xml:space="preserve"> og gitterkonstant 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 w:rsidR="00077293">
        <w:t xml:space="preserve">for de givne ordner n </w:t>
      </w:r>
      <w:r>
        <w:t>er givet ved:</w:t>
      </w:r>
    </w:p>
    <w:p w14:paraId="70603302" w14:textId="4A0FEF6D" w:rsidR="00C166F1" w:rsidRDefault="00C166F1" w:rsidP="00C166F1">
      <w:pPr>
        <w:jc w:val="center"/>
      </w:pPr>
      <m:oMathPara>
        <m:oMath>
          <m:r>
            <w:rPr>
              <w:rFonts w:ascii="Cambria Math" w:hAnsi="Cambria Math"/>
            </w:rPr>
            <m:t>nλ=d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r>
                <w:rPr>
                  <w:rFonts w:ascii="Cambria Math" w:hAnsi="Cambria Math"/>
                </w:rPr>
                <m:t>φ</m:t>
              </m:r>
            </m:e>
          </m:func>
        </m:oMath>
      </m:oMathPara>
    </w:p>
    <w:p w14:paraId="46AE5F99" w14:textId="0DB32259" w:rsidR="00CE3D63" w:rsidRPr="00CE3D63" w:rsidRDefault="00CE3D63" w:rsidP="00CE3D63">
      <w:pPr>
        <w:pStyle w:val="Overskrift2"/>
      </w:pPr>
      <w:r w:rsidRPr="00CE3D63">
        <w:t>Om bølgelængden:</w:t>
      </w:r>
    </w:p>
    <w:p w14:paraId="22F922F1" w14:textId="4EE1C779" w:rsidR="00EC5895" w:rsidRDefault="00007D70" w:rsidP="00C166F1">
      <w:pPr>
        <w:pStyle w:val="Listeafsnit"/>
        <w:numPr>
          <w:ilvl w:val="0"/>
          <w:numId w:val="1"/>
        </w:numPr>
      </w:pPr>
      <w:r>
        <w:t xml:space="preserve">Kig først på </w:t>
      </w:r>
      <w:proofErr w:type="spellStart"/>
      <w:r>
        <w:t>NetLogo</w:t>
      </w:r>
      <w:proofErr w:type="spellEnd"/>
      <w:r>
        <w:t>-modellen</w:t>
      </w:r>
      <w:r w:rsidR="00A909EF">
        <w:t>;</w:t>
      </w:r>
      <w:r>
        <w:t xml:space="preserve"> hvad sker der med afbøjningsvinklen, hvis bølgelængden øges?</w:t>
      </w:r>
    </w:p>
    <w:p w14:paraId="22122418" w14:textId="293F78E6" w:rsidR="00007D70" w:rsidRDefault="00007D70" w:rsidP="00C166F1">
      <w:pPr>
        <w:pStyle w:val="Listeafsnit"/>
        <w:numPr>
          <w:ilvl w:val="0"/>
          <w:numId w:val="1"/>
        </w:numPr>
      </w:pPr>
      <w:r>
        <w:t>Prøv at forklare dette rent matematisk ud fra gitterligningen.</w:t>
      </w:r>
    </w:p>
    <w:p w14:paraId="56D94EF9" w14:textId="7C0A5BD4" w:rsidR="00007D70" w:rsidRDefault="00007D70" w:rsidP="00007D70">
      <w:pPr>
        <w:pStyle w:val="Listeafsnit"/>
      </w:pPr>
      <w:proofErr w:type="gramStart"/>
      <w:r>
        <w:t>Hint</w:t>
      </w:r>
      <w:proofErr w:type="gramEnd"/>
      <w:r>
        <w:t xml:space="preserve">; </w:t>
      </w:r>
      <w:r w:rsidR="00B13CAA">
        <w:t>hvis vi øger ligningens venstre side</w:t>
      </w:r>
      <w:r w:rsidR="00077293">
        <w:t xml:space="preserve"> ved at øge </w:t>
      </w:r>
      <m:oMath>
        <m:r>
          <w:rPr>
            <w:rFonts w:ascii="Cambria Math" w:hAnsi="Cambria Math"/>
          </w:rPr>
          <m:t>λ</m:t>
        </m:r>
      </m:oMath>
      <w:r w:rsidR="00B13CAA">
        <w:t>, vil</w:t>
      </w:r>
      <w:r>
        <w:t xml:space="preserve"> ligningens højre side</w:t>
      </w:r>
      <w:r w:rsidR="00B13CAA">
        <w:t xml:space="preserve"> da øges eller mindskes?</w:t>
      </w:r>
      <w:r w:rsidR="00077293">
        <w:t xml:space="preserve"> Og hvad gør det ved </w:t>
      </w:r>
      <m:oMath>
        <m:r>
          <w:rPr>
            <w:rFonts w:ascii="Cambria Math" w:hAnsi="Cambria Math"/>
          </w:rPr>
          <m:t>φ</m:t>
        </m:r>
      </m:oMath>
      <w:r w:rsidR="00077293">
        <w:rPr>
          <w:rFonts w:eastAsiaTheme="minorEastAsia"/>
        </w:rPr>
        <w:t>?</w:t>
      </w:r>
    </w:p>
    <w:p w14:paraId="2883B147" w14:textId="334E4570" w:rsidR="00B53B3A" w:rsidRPr="00B53B3A" w:rsidRDefault="00B53B3A" w:rsidP="00B53B3A">
      <w:pPr>
        <w:pStyle w:val="Listeafsnit"/>
        <w:numPr>
          <w:ilvl w:val="0"/>
          <w:numId w:val="1"/>
        </w:numPr>
      </w:pPr>
      <w:r>
        <w:t>Brug enhedscirklen til at forklare, hvorfor</w:t>
      </w:r>
      <w:r w:rsidR="00077293">
        <w:t xml:space="preserve">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φ</m:t>
            </m:r>
          </m:e>
        </m:func>
      </m:oMath>
      <w:r w:rsidR="00077293">
        <w:rPr>
          <w:rFonts w:eastAsiaTheme="minorEastAsia"/>
        </w:rPr>
        <w:t xml:space="preserve"> øges, når</w:t>
      </w:r>
      <w:r w:rsidR="00E95396">
        <w:rPr>
          <w:rFonts w:eastAsiaTheme="minorEastAsia"/>
        </w:rPr>
        <w:t xml:space="preserve"> afbøjningsvinklen</w:t>
      </w:r>
      <w:r w:rsidR="00077293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φ</m:t>
        </m:r>
      </m:oMath>
      <w:r w:rsidR="00077293">
        <w:rPr>
          <w:rFonts w:eastAsiaTheme="minorEastAsia"/>
        </w:rPr>
        <w:t xml:space="preserve"> øges</w:t>
      </w:r>
      <w:r>
        <w:rPr>
          <w:rFonts w:eastAsiaTheme="minorEastAsia"/>
        </w:rPr>
        <w:t>.</w:t>
      </w:r>
      <w:r w:rsidR="00077293">
        <w:rPr>
          <w:rFonts w:eastAsiaTheme="minorEastAsia"/>
        </w:rPr>
        <w:t xml:space="preserve"> (I tegningen nedenfor er vinklen angivet ved symbolet v i stedet for ved symbole</w:t>
      </w:r>
      <w:r w:rsidR="00C8299D">
        <w:rPr>
          <w:rFonts w:eastAsiaTheme="minorEastAsia"/>
        </w:rPr>
        <w:t>t</w:t>
      </w:r>
      <w:r w:rsidR="00077293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φ</m:t>
        </m:r>
      </m:oMath>
      <w:r w:rsidR="00077293">
        <w:rPr>
          <w:rFonts w:eastAsiaTheme="minorEastAsia"/>
        </w:rPr>
        <w:t>, men det står for det samme).</w:t>
      </w:r>
    </w:p>
    <w:p w14:paraId="0C4EE345" w14:textId="6BB82A23" w:rsidR="00B53B3A" w:rsidRDefault="00B53B3A" w:rsidP="00B53B3A">
      <w:pPr>
        <w:pStyle w:val="Listeafsni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2560874" wp14:editId="1335736F">
            <wp:simplePos x="0" y="0"/>
            <wp:positionH relativeFrom="margin">
              <wp:align>center</wp:align>
            </wp:positionH>
            <wp:positionV relativeFrom="paragraph">
              <wp:posOffset>215265</wp:posOffset>
            </wp:positionV>
            <wp:extent cx="2929255" cy="2133600"/>
            <wp:effectExtent l="0" t="0" r="4445" b="0"/>
            <wp:wrapTight wrapText="bothSides">
              <wp:wrapPolygon edited="0">
                <wp:start x="0" y="0"/>
                <wp:lineTo x="0" y="21407"/>
                <wp:lineTo x="21492" y="21407"/>
                <wp:lineTo x="21492" y="0"/>
                <wp:lineTo x="0" y="0"/>
              </wp:wrapPolygon>
            </wp:wrapTight>
            <wp:docPr id="1" name="Billede 1" descr="Billedresultat for enhedscirklen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ledresultat for enhedscirklen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5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14:paraId="650270EC" w14:textId="6016D67F" w:rsidR="00EC5895" w:rsidRDefault="00EC5895" w:rsidP="00EC5895"/>
    <w:p w14:paraId="49BD6BAB" w14:textId="5A014008" w:rsidR="002760C0" w:rsidRDefault="00EC5895" w:rsidP="00EC5895">
      <w:r>
        <w:t xml:space="preserve"> </w:t>
      </w:r>
    </w:p>
    <w:p w14:paraId="41A2DDFD" w14:textId="3270C885" w:rsidR="002760C0" w:rsidRDefault="002760C0" w:rsidP="002760C0"/>
    <w:p w14:paraId="2BC97673" w14:textId="6AD1F556" w:rsidR="00865B3B" w:rsidRDefault="00865B3B" w:rsidP="002760C0"/>
    <w:p w14:paraId="13BDE319" w14:textId="76BDFD7C" w:rsidR="00865B3B" w:rsidRDefault="00865B3B" w:rsidP="002760C0"/>
    <w:p w14:paraId="71B28238" w14:textId="683A8811" w:rsidR="00865B3B" w:rsidRDefault="00865B3B" w:rsidP="002760C0"/>
    <w:p w14:paraId="2882D968" w14:textId="3EDB2D78" w:rsidR="00865B3B" w:rsidRDefault="00865B3B" w:rsidP="002760C0"/>
    <w:p w14:paraId="6601FC0C" w14:textId="32A4A897" w:rsidR="00865B3B" w:rsidRDefault="00865B3B" w:rsidP="002760C0"/>
    <w:p w14:paraId="71E4853D" w14:textId="77777777" w:rsidR="006C47D0" w:rsidRDefault="006C47D0" w:rsidP="002760C0"/>
    <w:p w14:paraId="19E95400" w14:textId="4AFF3DC9" w:rsidR="00CE3D63" w:rsidRDefault="00CE3D63" w:rsidP="00CE3D63">
      <w:pPr>
        <w:pStyle w:val="Overskrift2"/>
      </w:pPr>
      <w:r w:rsidRPr="00CE3D63">
        <w:lastRenderedPageBreak/>
        <w:t xml:space="preserve">Om </w:t>
      </w:r>
      <w:r>
        <w:t>gitterkonstanten</w:t>
      </w:r>
      <w:r w:rsidRPr="00CE3D63">
        <w:t>:</w:t>
      </w:r>
    </w:p>
    <w:p w14:paraId="3DADE1B5" w14:textId="2FD4BC72" w:rsidR="00A909EF" w:rsidRDefault="00A909EF" w:rsidP="00A909EF">
      <w:pPr>
        <w:pStyle w:val="Listeafsnit"/>
        <w:numPr>
          <w:ilvl w:val="0"/>
          <w:numId w:val="1"/>
        </w:numPr>
      </w:pPr>
      <w:r>
        <w:t xml:space="preserve">Kig igen på </w:t>
      </w:r>
      <w:proofErr w:type="spellStart"/>
      <w:r>
        <w:t>NetLogo</w:t>
      </w:r>
      <w:proofErr w:type="spellEnd"/>
      <w:r>
        <w:t>-modellen; hvad sker der med afbøjningsvinklen</w:t>
      </w:r>
      <w:r w:rsidR="00740C8F">
        <w:t xml:space="preserve"> </w:t>
      </w:r>
      <m:oMath>
        <m:r>
          <w:rPr>
            <w:rFonts w:ascii="Cambria Math" w:hAnsi="Cambria Math"/>
          </w:rPr>
          <m:t>φ</m:t>
        </m:r>
      </m:oMath>
      <w:r>
        <w:t>, hvis gitterkonstanten</w:t>
      </w:r>
      <w:r w:rsidR="00740C8F">
        <w:t xml:space="preserve"> d</w:t>
      </w:r>
      <w:r>
        <w:t xml:space="preserve"> øges?</w:t>
      </w:r>
    </w:p>
    <w:p w14:paraId="52B8A43C" w14:textId="77777777" w:rsidR="00A909EF" w:rsidRDefault="00A909EF" w:rsidP="00A909EF">
      <w:pPr>
        <w:pStyle w:val="Listeafsnit"/>
        <w:numPr>
          <w:ilvl w:val="0"/>
          <w:numId w:val="1"/>
        </w:numPr>
      </w:pPr>
      <w:r>
        <w:t>Prøv at forklare dette rent matematisk ud fra gitterligningen.</w:t>
      </w:r>
    </w:p>
    <w:p w14:paraId="34627E1D" w14:textId="2C57975D" w:rsidR="00865B3B" w:rsidRDefault="00A909EF" w:rsidP="00CE3D63">
      <w:pPr>
        <w:pStyle w:val="Listeafsnit"/>
        <w:rPr>
          <w:rFonts w:eastAsiaTheme="minorEastAsia"/>
        </w:rPr>
      </w:pPr>
      <w:proofErr w:type="gramStart"/>
      <w:r>
        <w:t>Hint</w:t>
      </w:r>
      <w:proofErr w:type="gramEnd"/>
      <w:r>
        <w:t xml:space="preserve">; hvis ligningens venstre side er konstant, så må ligningens højre side også være konstant. Så vil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φ</m:t>
            </m:r>
          </m:e>
        </m:func>
      </m:oMath>
      <w:r>
        <w:rPr>
          <w:rFonts w:eastAsiaTheme="minorEastAsia"/>
        </w:rPr>
        <w:t xml:space="preserve"> mindskes eller øges, hvis gitterkonstanten </w:t>
      </w:r>
      <m:oMath>
        <m:r>
          <w:rPr>
            <w:rFonts w:ascii="Cambria Math" w:eastAsiaTheme="minorEastAsia" w:hAnsi="Cambria Math"/>
          </w:rPr>
          <m:t>d</m:t>
        </m:r>
      </m:oMath>
      <w:r>
        <w:rPr>
          <w:rFonts w:eastAsiaTheme="minorEastAsia"/>
        </w:rPr>
        <w:t xml:space="preserve"> øges?</w:t>
      </w:r>
    </w:p>
    <w:p w14:paraId="20F7C199" w14:textId="6749898D" w:rsidR="00CE3D63" w:rsidRDefault="00CE3D63" w:rsidP="00CE3D63">
      <w:pPr>
        <w:pStyle w:val="Overskrift2"/>
      </w:pPr>
      <w:r w:rsidRPr="00CE3D63">
        <w:t xml:space="preserve">Om </w:t>
      </w:r>
      <w:r>
        <w:t>den maksimale orden</w:t>
      </w:r>
      <w:r w:rsidRPr="00CE3D63">
        <w:t>:</w:t>
      </w:r>
    </w:p>
    <w:p w14:paraId="7B43E1ED" w14:textId="155C0E32" w:rsidR="00B47E49" w:rsidRDefault="00B47E49" w:rsidP="00B47E49">
      <w:pPr>
        <w:pStyle w:val="Listeafsnit"/>
        <w:numPr>
          <w:ilvl w:val="0"/>
          <w:numId w:val="1"/>
        </w:numPr>
      </w:pPr>
      <w:r>
        <w:t xml:space="preserve">Kig igen på </w:t>
      </w:r>
      <w:proofErr w:type="spellStart"/>
      <w:r>
        <w:t>NetLogo</w:t>
      </w:r>
      <w:proofErr w:type="spellEnd"/>
      <w:r>
        <w:t>-modellen; kan du få laserstrålen til at få en afbøjningsvinklen, som er større end 90 grader? Giver det mening.</w:t>
      </w:r>
    </w:p>
    <w:p w14:paraId="0799628B" w14:textId="65D9519D" w:rsidR="00B47E49" w:rsidRDefault="00B47E49" w:rsidP="00B47E49">
      <w:pPr>
        <w:ind w:left="360"/>
      </w:pPr>
      <w:r>
        <w:t>Ovenstående kan bruges til at finde et udtryk for den maksimale orden.</w:t>
      </w:r>
    </w:p>
    <w:p w14:paraId="63656484" w14:textId="77777777" w:rsidR="003645BB" w:rsidRPr="003645BB" w:rsidRDefault="00B47E49" w:rsidP="00B47E49">
      <w:pPr>
        <w:pStyle w:val="Listeafsnit"/>
        <w:numPr>
          <w:ilvl w:val="0"/>
          <w:numId w:val="1"/>
        </w:numPr>
      </w:pPr>
      <w:r>
        <w:t xml:space="preserve">Indsæt </w:t>
      </w:r>
      <m:oMath>
        <m:r>
          <w:rPr>
            <w:rFonts w:ascii="Cambria Math" w:hAnsi="Cambria Math"/>
          </w:rPr>
          <m:t>φ=90°</m:t>
        </m:r>
      </m:oMath>
      <w:r>
        <w:rPr>
          <w:rFonts w:eastAsiaTheme="minorEastAsia"/>
        </w:rPr>
        <w:t xml:space="preserve"> i gitterligningen og isoler n. </w:t>
      </w:r>
    </w:p>
    <w:p w14:paraId="38CA5FA1" w14:textId="77777777" w:rsidR="00B32741" w:rsidRDefault="00B47E49" w:rsidP="003645BB">
      <w:pPr>
        <w:pStyle w:val="Listeafsnit"/>
        <w:rPr>
          <w:rFonts w:eastAsiaTheme="minorEastAsia"/>
        </w:rPr>
      </w:pPr>
      <w:r>
        <w:rPr>
          <w:rFonts w:eastAsiaTheme="minorEastAsia"/>
        </w:rPr>
        <w:t xml:space="preserve">Husk at </w:t>
      </w:r>
      <w:proofErr w:type="gramStart"/>
      <w:r>
        <w:rPr>
          <w:rFonts w:eastAsiaTheme="minorEastAsia"/>
        </w:rPr>
        <w:t>reducer</w:t>
      </w:r>
      <w:proofErr w:type="gramEnd"/>
      <w:r>
        <w:rPr>
          <w:rFonts w:eastAsiaTheme="minorEastAsia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sin⁡</m:t>
        </m:r>
        <m:r>
          <w:rPr>
            <w:rFonts w:ascii="Cambria Math" w:eastAsiaTheme="minorEastAsia" w:hAnsi="Cambria Math"/>
          </w:rPr>
          <m:t>(90)</m:t>
        </m:r>
      </m:oMath>
      <w:r>
        <w:rPr>
          <w:rFonts w:eastAsiaTheme="minorEastAsia"/>
        </w:rPr>
        <w:t xml:space="preserve"> (har du glemt hvad det giver, så </w:t>
      </w:r>
      <w:r w:rsidR="003645BB">
        <w:rPr>
          <w:rFonts w:eastAsiaTheme="minorEastAsia"/>
        </w:rPr>
        <w:t>repeter det ved brug af enhedscirklen</w:t>
      </w:r>
      <w:r>
        <w:rPr>
          <w:rFonts w:eastAsiaTheme="minorEastAsia"/>
        </w:rPr>
        <w:t>)</w:t>
      </w:r>
      <w:r w:rsidR="003645BB">
        <w:rPr>
          <w:rFonts w:eastAsiaTheme="minorEastAsia"/>
        </w:rPr>
        <w:t>.</w:t>
      </w:r>
    </w:p>
    <w:p w14:paraId="543E0B6D" w14:textId="5B9B4273" w:rsidR="00B47E49" w:rsidRDefault="00B32741" w:rsidP="003645BB">
      <w:pPr>
        <w:pStyle w:val="Listeafsnit"/>
        <w:rPr>
          <w:rFonts w:eastAsiaTheme="minorEastAsia"/>
        </w:rPr>
      </w:pPr>
      <w:r>
        <w:rPr>
          <w:rFonts w:eastAsiaTheme="minorEastAsia"/>
        </w:rPr>
        <w:t>Hvilket udtryk for du for den maksimale orden?</w:t>
      </w:r>
      <w:r w:rsidR="00B47E49">
        <w:rPr>
          <w:rFonts w:eastAsiaTheme="minorEastAsia"/>
        </w:rPr>
        <w:t xml:space="preserve"> </w:t>
      </w:r>
    </w:p>
    <w:p w14:paraId="5E4B5D2D" w14:textId="77777777" w:rsidR="00692D46" w:rsidRDefault="00692D46" w:rsidP="003645BB">
      <w:pPr>
        <w:pStyle w:val="Listeafsnit"/>
      </w:pPr>
    </w:p>
    <w:p w14:paraId="0B2EC709" w14:textId="42299557" w:rsidR="00CE3D63" w:rsidRPr="00CE3D63" w:rsidRDefault="00324484" w:rsidP="00324484">
      <w:pPr>
        <w:pStyle w:val="Overskrift1"/>
      </w:pPr>
      <w:r>
        <w:t>Del 3: Udfordring; ind i koden</w:t>
      </w:r>
    </w:p>
    <w:p w14:paraId="09D263C1" w14:textId="589C8A8D" w:rsidR="00CE3D63" w:rsidRDefault="00A0315D" w:rsidP="00F67993">
      <w:pPr>
        <w:pStyle w:val="Listeafsnit"/>
        <w:numPr>
          <w:ilvl w:val="0"/>
          <w:numId w:val="1"/>
        </w:numPr>
      </w:pPr>
      <w:r>
        <w:t>Gå ind i fanen ”</w:t>
      </w:r>
      <w:proofErr w:type="spellStart"/>
      <w:r>
        <w:t>code</w:t>
      </w:r>
      <w:proofErr w:type="spellEnd"/>
      <w:r>
        <w:t>”.</w:t>
      </w:r>
    </w:p>
    <w:p w14:paraId="087C224F" w14:textId="0EAC1AB5" w:rsidR="00F67993" w:rsidRDefault="00F67993" w:rsidP="00F67993">
      <w:pPr>
        <w:pStyle w:val="Listeafsnit"/>
        <w:numPr>
          <w:ilvl w:val="0"/>
          <w:numId w:val="1"/>
        </w:numPr>
      </w:pPr>
      <w:r>
        <w:t>Prøv at sæt en farve på laserstrålen</w:t>
      </w:r>
    </w:p>
    <w:p w14:paraId="07EE40D1" w14:textId="3F90561F" w:rsidR="00A0315D" w:rsidRDefault="00A0315D" w:rsidP="00A0315D">
      <w:pPr>
        <w:pStyle w:val="Listeafsnit"/>
        <w:numPr>
          <w:ilvl w:val="0"/>
          <w:numId w:val="1"/>
        </w:numPr>
      </w:pPr>
      <w:r>
        <w:t>Kig koden hurtigt igennem, og prøve at se om du kan spotte, hvor gitterligningen indgår (det er ikke meningen, at du skal forstå det hele i detalje).</w:t>
      </w:r>
    </w:p>
    <w:p w14:paraId="5E42A24F" w14:textId="03EF9DB3" w:rsidR="00F67993" w:rsidRDefault="00A0315D" w:rsidP="00A0315D">
      <w:pPr>
        <w:pStyle w:val="Listeafsnit"/>
        <w:numPr>
          <w:ilvl w:val="0"/>
          <w:numId w:val="1"/>
        </w:numPr>
      </w:pPr>
      <w:r>
        <w:t>Sæt en 4. orden på (jeg tænker</w:t>
      </w:r>
      <w:r w:rsidR="00C167AF">
        <w:t>,</w:t>
      </w:r>
      <w:r>
        <w:t xml:space="preserve"> at du kan finde noget, som kan copy-pastes)</w:t>
      </w:r>
    </w:p>
    <w:p w14:paraId="1F44B7DC" w14:textId="06FB0DFC" w:rsidR="00A0315D" w:rsidRDefault="00F67993" w:rsidP="00A0315D">
      <w:pPr>
        <w:pStyle w:val="Listeafsnit"/>
        <w:numPr>
          <w:ilvl w:val="0"/>
          <w:numId w:val="1"/>
        </w:numPr>
      </w:pPr>
      <w:r>
        <w:t>Prøv at ændre i koden, så farven på laserstrålen automatisk vil ændre sig efter bølgelængden (</w:t>
      </w:r>
      <w:proofErr w:type="gramStart"/>
      <w:r>
        <w:t>hint</w:t>
      </w:r>
      <w:proofErr w:type="gramEnd"/>
      <w:r>
        <w:t xml:space="preserve">; brug en </w:t>
      </w:r>
      <w:bookmarkStart w:id="0" w:name="_GoBack"/>
      <w:bookmarkEnd w:id="0"/>
      <w:proofErr w:type="spellStart"/>
      <w:r>
        <w:t>if</w:t>
      </w:r>
      <w:proofErr w:type="spellEnd"/>
      <w:r>
        <w:t xml:space="preserve"> konstruktion, som den du kan se andre steder i koden). </w:t>
      </w:r>
      <w:r w:rsidR="00A0315D">
        <w:t xml:space="preserve"> </w:t>
      </w:r>
    </w:p>
    <w:p w14:paraId="1A9186E3" w14:textId="5BF060B2" w:rsidR="00A0315D" w:rsidRDefault="00A0315D" w:rsidP="00CE3D63"/>
    <w:p w14:paraId="2FBA6947" w14:textId="1D658FC1" w:rsidR="00A0315D" w:rsidRDefault="00A0315D" w:rsidP="00CE3D63"/>
    <w:p w14:paraId="5C48931D" w14:textId="77777777" w:rsidR="00A0315D" w:rsidRPr="00CE3D63" w:rsidRDefault="00A0315D" w:rsidP="00CE3D63"/>
    <w:p w14:paraId="375699B0" w14:textId="77777777" w:rsidR="00CE3D63" w:rsidRPr="002760C0" w:rsidRDefault="00CE3D63" w:rsidP="00CE3D63"/>
    <w:sectPr w:rsidR="00CE3D63" w:rsidRPr="002760C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3A4CCD"/>
    <w:multiLevelType w:val="hybridMultilevel"/>
    <w:tmpl w:val="C14AE466"/>
    <w:lvl w:ilvl="0" w:tplc="02C221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A9"/>
    <w:rsid w:val="00007D70"/>
    <w:rsid w:val="00077293"/>
    <w:rsid w:val="001C713A"/>
    <w:rsid w:val="00200ABF"/>
    <w:rsid w:val="002760C0"/>
    <w:rsid w:val="00324484"/>
    <w:rsid w:val="00342073"/>
    <w:rsid w:val="003645BB"/>
    <w:rsid w:val="0046498A"/>
    <w:rsid w:val="00553330"/>
    <w:rsid w:val="00554263"/>
    <w:rsid w:val="00602A00"/>
    <w:rsid w:val="00661631"/>
    <w:rsid w:val="00692D46"/>
    <w:rsid w:val="006C47D0"/>
    <w:rsid w:val="00723801"/>
    <w:rsid w:val="00740C8F"/>
    <w:rsid w:val="0077510F"/>
    <w:rsid w:val="00865B3B"/>
    <w:rsid w:val="008968D0"/>
    <w:rsid w:val="00925384"/>
    <w:rsid w:val="00956F25"/>
    <w:rsid w:val="00962BDB"/>
    <w:rsid w:val="009C7E1B"/>
    <w:rsid w:val="00A0315D"/>
    <w:rsid w:val="00A07002"/>
    <w:rsid w:val="00A909EF"/>
    <w:rsid w:val="00AA404D"/>
    <w:rsid w:val="00B13CAA"/>
    <w:rsid w:val="00B32741"/>
    <w:rsid w:val="00B47E49"/>
    <w:rsid w:val="00B53B3A"/>
    <w:rsid w:val="00C166F1"/>
    <w:rsid w:val="00C167AF"/>
    <w:rsid w:val="00C8299D"/>
    <w:rsid w:val="00CE3D63"/>
    <w:rsid w:val="00DA3F3E"/>
    <w:rsid w:val="00E605C8"/>
    <w:rsid w:val="00E95396"/>
    <w:rsid w:val="00EC5895"/>
    <w:rsid w:val="00EE10D4"/>
    <w:rsid w:val="00F67993"/>
    <w:rsid w:val="00FB25A9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FD3DF"/>
  <w15:chartTrackingRefBased/>
  <w15:docId w15:val="{E34A4503-EC69-4A89-9754-8BFE47EF5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62B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CE3D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2760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276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fsnit">
    <w:name w:val="List Paragraph"/>
    <w:basedOn w:val="Normal"/>
    <w:uiPriority w:val="34"/>
    <w:qFormat/>
    <w:rsid w:val="00EC5895"/>
    <w:pPr>
      <w:ind w:left="720"/>
      <w:contextualSpacing/>
    </w:pPr>
  </w:style>
  <w:style w:type="character" w:styleId="Pladsholdertekst">
    <w:name w:val="Placeholder Text"/>
    <w:basedOn w:val="Standardskrifttypeiafsnit"/>
    <w:uiPriority w:val="99"/>
    <w:semiHidden/>
    <w:rsid w:val="00C166F1"/>
    <w:rPr>
      <w:color w:val="80808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962B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E3D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AE3091E1F3ED479ECC0C6C624F5994" ma:contentTypeVersion="10" ma:contentTypeDescription="Opret et nyt dokument." ma:contentTypeScope="" ma:versionID="a405ea1123d317a9732010df73af4012">
  <xsd:schema xmlns:xsd="http://www.w3.org/2001/XMLSchema" xmlns:xs="http://www.w3.org/2001/XMLSchema" xmlns:p="http://schemas.microsoft.com/office/2006/metadata/properties" xmlns:ns2="b04e6b3f-d279-41fc-9c32-ea9ce751e96f" targetNamespace="http://schemas.microsoft.com/office/2006/metadata/properties" ma:root="true" ma:fieldsID="13a7516f354c4af28b5d70165526e4ce" ns2:_="">
    <xsd:import namespace="b04e6b3f-d279-41fc-9c32-ea9ce751e9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e6b3f-d279-41fc-9c32-ea9ce751e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4FC094-B816-45C6-8928-1CCB65D3632E}"/>
</file>

<file path=customXml/itemProps2.xml><?xml version="1.0" encoding="utf-8"?>
<ds:datastoreItem xmlns:ds="http://schemas.openxmlformats.org/officeDocument/2006/customXml" ds:itemID="{9F4DF54A-6AE0-45F5-B963-E3E286D1947D}"/>
</file>

<file path=customXml/itemProps3.xml><?xml version="1.0" encoding="utf-8"?>
<ds:datastoreItem xmlns:ds="http://schemas.openxmlformats.org/officeDocument/2006/customXml" ds:itemID="{5E583685-7144-45EA-BA6D-9E2080D410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344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Marie Schifter-Holm</dc:creator>
  <cp:keywords/>
  <dc:description/>
  <cp:lastModifiedBy>Karina Marie Schifter-Holm</cp:lastModifiedBy>
  <cp:revision>30</cp:revision>
  <dcterms:created xsi:type="dcterms:W3CDTF">2020-02-04T13:15:00Z</dcterms:created>
  <dcterms:modified xsi:type="dcterms:W3CDTF">2020-02-27T13:49:00Z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0x010100F6AE3091E1F3ED479ECC0C6C624F5994</vt:lpwstr>
  </property>
</Properties>
</file>